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hAnsi="宋体" w:cs="宋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  <w:t>附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val="en-US" w:eastAsia="zh-CN"/>
        </w:rPr>
        <w:t>表</w:t>
      </w:r>
      <w:r>
        <w:rPr>
          <w:rFonts w:hint="eastAsia" w:ascii="宋体" w:hAnsi="宋体" w:cs="宋体"/>
          <w:color w:val="auto"/>
          <w:kern w:val="0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  <w:t xml:space="preserve">：     </w:t>
      </w:r>
      <w:r>
        <w:rPr>
          <w:rFonts w:hint="eastAsia" w:hAnsi="宋体" w:cs="宋体"/>
          <w:color w:val="auto"/>
          <w:kern w:val="0"/>
          <w:sz w:val="32"/>
          <w:szCs w:val="32"/>
          <w:highlight w:val="none"/>
          <w:lang w:val="en-US" w:eastAsia="zh-CN"/>
        </w:rPr>
        <w:t xml:space="preserve">     </w:t>
      </w:r>
    </w:p>
    <w:p>
      <w:pPr>
        <w:jc w:val="center"/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</w:pPr>
      <w:bookmarkStart w:id="0" w:name="_GoBack"/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val="en-US" w:eastAsia="zh-CN"/>
        </w:rPr>
        <w:t>项目投资后评价主要内容</w:t>
      </w:r>
      <w:bookmarkEnd w:id="0"/>
    </w:p>
    <w:p>
      <w:pPr>
        <w:pStyle w:val="4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tbl>
      <w:tblPr>
        <w:tblStyle w:val="11"/>
        <w:tblpPr w:leftFromText="180" w:rightFromText="180" w:vertAnchor="page" w:horzAnchor="page" w:tblpX="1700" w:tblpY="3544"/>
        <w:tblOverlap w:val="never"/>
        <w:tblW w:w="88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358"/>
        <w:gridCol w:w="6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项目概况</w:t>
            </w:r>
          </w:p>
        </w:tc>
        <w:tc>
          <w:tcPr>
            <w:tcW w:w="6881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对项目目标、建设内容、投资估算、前期审批情况、资金来源及到位情况、实施进度、批准概算及执行情况的评估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35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全过程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评价</w:t>
            </w:r>
          </w:p>
        </w:tc>
        <w:tc>
          <w:tcPr>
            <w:tcW w:w="6881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对项目立项决策阶段评价。包括项目可行性研究、项目决策和批准程序等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881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对项目准备阶段评价。包括：项目合同及投资协议的签订与执行，项目设计施工和招投标，资金来源和融资方案、开工准备等。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881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对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项目实施阶段评价。包括：项目合同及投资协议的执行、项目“三大控制”(进度、投资、质量)、资金支付及财务核算、项目管理等。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实施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效果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评价</w:t>
            </w:r>
          </w:p>
        </w:tc>
        <w:tc>
          <w:tcPr>
            <w:tcW w:w="6881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主要是对项目预期的财务目标和经济目标、技术水平、社会效益、环境效益进行综合评价。包括投资额度、建设期、试运营期、营业收入、成本构成、投资回收期等实现情况；项目建设与运行达到设计能力和技术要求的情况；项目管理体制、管理水平、产品质量、竞争能力，以及宏观政策、市场环境、资源供给对项目持续发展能力的影响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评价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总结</w:t>
            </w:r>
          </w:p>
        </w:tc>
        <w:tc>
          <w:tcPr>
            <w:tcW w:w="6881" w:type="dxa"/>
            <w:vAlign w:val="top"/>
          </w:tcPr>
          <w:p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项目投资成效的评价。根据调查评价情况，针对项目实施全过程的实际情况与预计情况进行比较，衡量和分析实际情况与预测情况发生偏离的程度，说明项目成功或失败的原因，全面总结项目管理的经验教训。</w:t>
            </w:r>
          </w:p>
          <w:p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投资项目决策的评价。通过后评价对建设过程中的决策依据、真实性、可靠性进行回顾分析，判断最初项目投资决策的正确与否。</w:t>
            </w:r>
          </w:p>
          <w:p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经营管理的评价。通过后评价，总结投资项目管理的经验和存在问题，对因决策失误或投产后经营管理不善、生产经营处于困境的项目，提出解决的措施。对发展前景不乐观的项目制定补救方案，使项目尽快达到预期效益。</w:t>
            </w:r>
          </w:p>
          <w:p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项目持续性评价。根据项目现状，结合国家的政策、资源条件和市场环境对项目的可持续性进行分析，预测产品的市场竞争力，从项目内部因素和外部条件等方面评价整个项目的持续发展能力。</w:t>
            </w:r>
          </w:p>
        </w:tc>
      </w:tr>
    </w:tbl>
    <w:p>
      <w:pPr>
        <w:pStyle w:val="4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pStyle w:val="4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pStyle w:val="4"/>
        <w:ind w:left="0" w:leftChars="0" w:firstLine="0" w:firstLineChars="0"/>
        <w:jc w:val="both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eastAsia" w:ascii="宋体" w:hAnsi="宋体" w:cs="宋体"/>
        <w:szCs w:val="18"/>
      </w:rPr>
    </w:pPr>
  </w:p>
  <w:p>
    <w:pPr>
      <w:pStyle w:val="7"/>
      <w:rPr>
        <w:rFonts w:hint="eastAsia" w:ascii="宋体" w:hAnsi="宋体" w:cs="宋体"/>
        <w:szCs w:val="18"/>
      </w:rPr>
    </w:pPr>
  </w:p>
  <w:p>
    <w:pPr>
      <w:pStyle w:val="7"/>
      <w:rPr>
        <w:rFonts w:hint="eastAsia" w:ascii="宋体" w:hAnsi="宋体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403FDC"/>
    <w:multiLevelType w:val="singleLevel"/>
    <w:tmpl w:val="A9403F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B1E3A3F"/>
    <w:multiLevelType w:val="multilevel"/>
    <w:tmpl w:val="3B1E3A3F"/>
    <w:lvl w:ilvl="0" w:tentative="0">
      <w:start w:val="1"/>
      <w:numFmt w:val="decimal"/>
      <w:pStyle w:val="3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iYzQ3OTdmZGE4NGU4NGQ1MDU0ZDVkZmUwZjgxOTEifQ=="/>
  </w:docVars>
  <w:rsids>
    <w:rsidRoot w:val="00000000"/>
    <w:rsid w:val="022E453F"/>
    <w:rsid w:val="053A208F"/>
    <w:rsid w:val="2DE3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autoSpaceDE w:val="0"/>
      <w:autoSpaceDN w:val="0"/>
      <w:adjustRightInd w:val="0"/>
      <w:snapToGrid w:val="0"/>
      <w:spacing w:before="340" w:after="330" w:line="578" w:lineRule="auto"/>
      <w:outlineLvl w:val="0"/>
    </w:pPr>
    <w:rPr>
      <w:rFonts w:ascii="宋体"/>
      <w:b/>
      <w:color w:val="000000"/>
      <w:kern w:val="44"/>
      <w:sz w:val="44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qFormat/>
    <w:uiPriority w:val="99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4">
    <w:name w:val="Body Text First Indent"/>
    <w:basedOn w:val="5"/>
    <w:qFormat/>
    <w:uiPriority w:val="99"/>
    <w:pPr>
      <w:tabs>
        <w:tab w:val="left" w:pos="0"/>
        <w:tab w:val="left" w:pos="993"/>
        <w:tab w:val="left" w:pos="1134"/>
      </w:tabs>
      <w:ind w:firstLine="420" w:firstLineChars="100"/>
    </w:pPr>
  </w:style>
  <w:style w:type="paragraph" w:styleId="5">
    <w:name w:val="Body Text"/>
    <w:basedOn w:val="1"/>
    <w:qFormat/>
    <w:uiPriority w:val="0"/>
    <w:pPr>
      <w:jc w:val="center"/>
    </w:pPr>
    <w:rPr>
      <w:rFonts w:eastAsia="仿宋_GB2312"/>
      <w:sz w:val="28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1731</Words>
  <Characters>1854</Characters>
  <Lines>0</Lines>
  <Paragraphs>0</Paragraphs>
  <TotalTime>4</TotalTime>
  <ScaleCrop>false</ScaleCrop>
  <LinksUpToDate>false</LinksUpToDate>
  <CharactersWithSpaces>1893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2024-06-25T08:47:00Z</dcterms:created>
  <dc:creator>mac</dc:creator>
  <cp:lastModifiedBy>罗佳莹（挂职）</cp:lastModifiedBy>
  <dcterms:modified xsi:type="dcterms:W3CDTF">2024-06-26T06:42:18Z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A232CBFF0DB04272A5AD3EF863E92CB0_12</vt:lpwstr>
  </property>
</Properties>
</file>